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360F1C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33165EC" w14:textId="6E7EB939" w:rsidR="00C51ACA" w:rsidRDefault="00AA39BD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7710A4">
              <w:rPr>
                <w:rFonts w:ascii="Calibri" w:hAnsi="Calibri" w:cs="Calibri"/>
                <w:sz w:val="22"/>
                <w:szCs w:val="22"/>
              </w:rPr>
              <w:t xml:space="preserve">new </w:t>
            </w:r>
            <w:r w:rsidR="002F3FD0">
              <w:rPr>
                <w:rFonts w:ascii="Calibri" w:hAnsi="Calibri" w:cs="Calibri"/>
                <w:sz w:val="22"/>
                <w:szCs w:val="22"/>
              </w:rPr>
              <w:t>janitor</w:t>
            </w:r>
            <w:r w:rsidR="007710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at City General Hospital w</w:t>
            </w:r>
            <w:r w:rsidR="007710A4"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unaware that a patient</w:t>
            </w:r>
            <w:r w:rsidR="001E77E6">
              <w:rPr>
                <w:rFonts w:ascii="Calibri" w:hAnsi="Calibri" w:cs="Calibri"/>
                <w:sz w:val="22"/>
                <w:szCs w:val="22"/>
              </w:rPr>
              <w:t xml:space="preserve"> awaiting a T&amp;A surgery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had sleep apnea</w:t>
            </w:r>
            <w:r w:rsidR="001E77E6">
              <w:rPr>
                <w:rFonts w:ascii="Calibri" w:hAnsi="Calibri" w:cs="Calibri"/>
                <w:sz w:val="22"/>
                <w:szCs w:val="22"/>
              </w:rPr>
              <w:t xml:space="preserve">. As the </w:t>
            </w:r>
            <w:r w:rsidR="002F3FD0">
              <w:rPr>
                <w:rFonts w:ascii="Calibri" w:hAnsi="Calibri" w:cs="Calibri"/>
                <w:sz w:val="22"/>
                <w:szCs w:val="22"/>
              </w:rPr>
              <w:t>janitor was about to clean the room</w:t>
            </w:r>
            <w:r w:rsidR="001E77E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they noticed that the patient paused in breathing</w:t>
            </w:r>
            <w:r w:rsidR="001E77E6">
              <w:rPr>
                <w:rFonts w:ascii="Calibri" w:hAnsi="Calibri" w:cs="Calibri"/>
                <w:sz w:val="22"/>
                <w:szCs w:val="22"/>
              </w:rPr>
              <w:t xml:space="preserve"> while sleeping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7E6">
              <w:rPr>
                <w:rFonts w:ascii="Calibri" w:hAnsi="Calibri" w:cs="Calibri"/>
                <w:sz w:val="22"/>
                <w:szCs w:val="22"/>
              </w:rPr>
              <w:t>causing</w:t>
            </w:r>
            <w:r w:rsidR="007710A4">
              <w:rPr>
                <w:rFonts w:ascii="Calibri" w:hAnsi="Calibri" w:cs="Calibri"/>
                <w:sz w:val="22"/>
                <w:szCs w:val="22"/>
              </w:rPr>
              <w:t xml:space="preserve"> the oxygen </w:t>
            </w:r>
            <w:r w:rsidR="002F3FD0">
              <w:rPr>
                <w:rFonts w:ascii="Calibri" w:hAnsi="Calibri" w:cs="Calibri"/>
                <w:sz w:val="22"/>
                <w:szCs w:val="22"/>
              </w:rPr>
              <w:t xml:space="preserve">level </w:t>
            </w:r>
            <w:r w:rsidR="007710A4">
              <w:rPr>
                <w:rFonts w:ascii="Calibri" w:hAnsi="Calibri" w:cs="Calibri"/>
                <w:sz w:val="22"/>
                <w:szCs w:val="22"/>
              </w:rPr>
              <w:t>alarm on the patient’s monitor</w:t>
            </w:r>
            <w:r w:rsidR="001E77E6">
              <w:rPr>
                <w:rFonts w:ascii="Calibri" w:hAnsi="Calibri" w:cs="Calibri"/>
                <w:sz w:val="22"/>
                <w:szCs w:val="22"/>
              </w:rPr>
              <w:t xml:space="preserve"> to sound and in response</w:t>
            </w:r>
            <w:r w:rsidR="007710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7E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F3FD0">
              <w:rPr>
                <w:rFonts w:ascii="Calibri" w:hAnsi="Calibri" w:cs="Calibri"/>
                <w:sz w:val="22"/>
                <w:szCs w:val="22"/>
              </w:rPr>
              <w:t>janitor</w:t>
            </w:r>
            <w:r w:rsidR="007710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pulled the code blue alarm. </w:t>
            </w:r>
            <w:r w:rsidR="007710A4">
              <w:rPr>
                <w:rFonts w:ascii="Calibri" w:hAnsi="Calibri" w:cs="Calibri"/>
                <w:sz w:val="22"/>
                <w:szCs w:val="22"/>
              </w:rPr>
              <w:br/>
            </w:r>
            <w:r w:rsidR="007710A4">
              <w:rPr>
                <w:rFonts w:ascii="Calibri" w:hAnsi="Calibri" w:cs="Calibri"/>
                <w:sz w:val="22"/>
                <w:szCs w:val="22"/>
              </w:rPr>
              <w:br/>
              <w:t>The purpose of this training is to train all staff regardless of position on the s</w:t>
            </w:r>
            <w:r w:rsidR="001E77E6">
              <w:rPr>
                <w:rFonts w:ascii="Calibri" w:hAnsi="Calibri" w:cs="Calibri"/>
                <w:sz w:val="22"/>
                <w:szCs w:val="22"/>
              </w:rPr>
              <w:t>ymptoms of sleep apnea</w:t>
            </w:r>
            <w:r w:rsidR="002F3FD0">
              <w:rPr>
                <w:rFonts w:ascii="Calibri" w:hAnsi="Calibri" w:cs="Calibri"/>
                <w:sz w:val="22"/>
                <w:szCs w:val="22"/>
              </w:rPr>
              <w:t xml:space="preserve"> and the different ways to treat it.</w:t>
            </w:r>
          </w:p>
          <w:p w14:paraId="271918DD" w14:textId="77777777" w:rsidR="002F3FD0" w:rsidRDefault="002F3FD0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0711911" w14:textId="661F9688" w:rsidR="002F3FD0" w:rsidRPr="00360F1C" w:rsidRDefault="002F3FD0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goal is that upon completion all employees will be able to identify the symptoms of sleep apnea and be prepared to alert nursing staff should a patient need medical intervention.  </w:t>
            </w:r>
          </w:p>
        </w:tc>
      </w:tr>
      <w:tr w:rsidR="002A18D4" w:rsidRPr="00360F1C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526695AD" w:rsidR="007F3A2C" w:rsidRPr="00360F1C" w:rsidRDefault="002F3FD0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All current non-medical hospital staff, as well as new non-medical staff during their onboarding process. </w:t>
            </w:r>
          </w:p>
        </w:tc>
      </w:tr>
      <w:tr w:rsidR="002A18D4" w:rsidRPr="00360F1C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360F1C" w:rsidRDefault="002A18D4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03832AD3" w:rsidR="002A18D4" w:rsidRPr="00360F1C" w:rsidRDefault="002F3FD0" w:rsidP="009476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7E1AFF">
              <w:rPr>
                <w:rFonts w:ascii="Calibri" w:hAnsi="Calibri" w:cs="Calibri"/>
                <w:sz w:val="22"/>
                <w:szCs w:val="22"/>
              </w:rPr>
              <w:t xml:space="preserve">30 </w:t>
            </w:r>
            <w:r>
              <w:rPr>
                <w:rFonts w:ascii="Calibri" w:hAnsi="Calibri" w:cs="Calibri"/>
                <w:sz w:val="22"/>
                <w:szCs w:val="22"/>
              </w:rPr>
              <w:t>minutes eLearning conducted annually</w:t>
            </w:r>
            <w:r w:rsidR="002362E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76A2B" w:rsidRPr="00360F1C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360F1C" w:rsidRDefault="00E76A2B" w:rsidP="00360F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1FBDEE76" w14:textId="068B02E5" w:rsidR="007E5061" w:rsidRPr="00360F1C" w:rsidRDefault="002F3FD0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eLearning course that allows the learner to learn the basics </w:t>
            </w:r>
            <w:r w:rsidR="002362EF">
              <w:rPr>
                <w:rFonts w:ascii="Calibri" w:hAnsi="Calibri" w:cs="Calibri"/>
                <w:sz w:val="22"/>
                <w:szCs w:val="22"/>
              </w:rPr>
              <w:t xml:space="preserve">signs of sleep apnea and how it can be treated via a T&amp;A surgery or by a CPAP machine. </w:t>
            </w:r>
          </w:p>
        </w:tc>
      </w:tr>
      <w:tr w:rsidR="00360F1C" w:rsidRPr="00360F1C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77777777" w:rsidR="00360F1C" w:rsidRDefault="00360F1C" w:rsidP="005F238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694647" w:rsidRDefault="00694647" w:rsidP="005F238F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4BA8861" w14:textId="0FDD382F" w:rsidR="00360F1C" w:rsidRDefault="002362EF" w:rsidP="002362EF">
            <w:pPr>
              <w:pStyle w:val="Bullet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1 eLearning course</w:t>
            </w:r>
          </w:p>
          <w:p w14:paraId="7583EFE2" w14:textId="77777777" w:rsidR="002362EF" w:rsidRDefault="002362EF" w:rsidP="002362EF">
            <w:pPr>
              <w:pStyle w:val="Bullet2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Developed in Articulate Rise 360</w:t>
            </w:r>
          </w:p>
          <w:p w14:paraId="1EA850C9" w14:textId="4C0823A4" w:rsidR="002362EF" w:rsidRPr="00360F1C" w:rsidRDefault="00FC23C7" w:rsidP="002362EF">
            <w:pPr>
              <w:pStyle w:val="Bullet2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Knowledge checks and quiz questions</w:t>
            </w:r>
          </w:p>
        </w:tc>
      </w:tr>
      <w:tr w:rsidR="002A18D4" w:rsidRPr="00360F1C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360F1C" w:rsidRDefault="00360F1C" w:rsidP="0026170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Learning</w:t>
            </w:r>
            <w:r w:rsidR="002A18D4" w:rsidRPr="00360F1C">
              <w:rPr>
                <w:rFonts w:ascii="Calibri" w:hAnsi="Calibri" w:cs="Calibr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7B672EC5" w14:textId="77777777" w:rsidR="007F3A2C" w:rsidRDefault="00404939" w:rsidP="00404939">
            <w:pPr>
              <w:pStyle w:val="Bullet1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List some of the symptoms of sleep apnea, </w:t>
            </w:r>
          </w:p>
          <w:p w14:paraId="5F4D7B97" w14:textId="12E202C3" w:rsidR="00404939" w:rsidRDefault="00404939" w:rsidP="00404939">
            <w:pPr>
              <w:pStyle w:val="Bullet1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Summarize the purpose of a sleep study</w:t>
            </w:r>
          </w:p>
          <w:p w14:paraId="03909DB4" w14:textId="75588C99" w:rsidR="00404939" w:rsidRDefault="00404939" w:rsidP="00404939">
            <w:pPr>
              <w:pStyle w:val="Bullet1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Recall what a CPAP machine is used for</w:t>
            </w:r>
          </w:p>
          <w:p w14:paraId="6116BBD9" w14:textId="0771301D" w:rsidR="00404939" w:rsidRDefault="00404939" w:rsidP="00404939">
            <w:pPr>
              <w:pStyle w:val="Bullet1"/>
              <w:numPr>
                <w:ilvl w:val="0"/>
                <w:numId w:val="3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Explain what a T &amp; A surgery is</w:t>
            </w:r>
          </w:p>
          <w:p w14:paraId="7C534582" w14:textId="763EB909" w:rsidR="00404939" w:rsidRPr="00360F1C" w:rsidRDefault="00404939" w:rsidP="00404939">
            <w:pPr>
              <w:pStyle w:val="Bullet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759" w:rsidRPr="00360F1C" w14:paraId="4DCF422C" w14:textId="77777777" w:rsidTr="00D16759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360F1C">
              <w:rPr>
                <w:rFonts w:ascii="Calibri" w:hAnsi="Calibri" w:cs="Calibri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77210D8" w14:textId="77777777" w:rsidR="00D16759" w:rsidRDefault="00F147ED" w:rsidP="00FC23C7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Introduction</w:t>
            </w:r>
          </w:p>
          <w:p w14:paraId="75FDB6C3" w14:textId="3118AD63" w:rsidR="00F147ED" w:rsidRDefault="00F147ED" w:rsidP="00FC23C7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Obstructive Sleep Apnea</w:t>
            </w:r>
            <w:r>
              <w:br/>
              <w:t xml:space="preserve">       Obstructive Sleep Apnea</w:t>
            </w:r>
            <w:r w:rsidR="007559F6">
              <w:t xml:space="preserve"> (Defining what sleep apnea is)</w:t>
            </w:r>
            <w:r>
              <w:br/>
              <w:t xml:space="preserve">       Obstructive Sleep Apnea Symptoms</w:t>
            </w:r>
            <w:r w:rsidR="007559F6">
              <w:t xml:space="preserve"> (Identifying the symptoms</w:t>
            </w:r>
            <w:r w:rsidR="007559F6">
              <w:br/>
              <w:t xml:space="preserve">       of sleep apnea)</w:t>
            </w:r>
          </w:p>
          <w:p w14:paraId="0BA3E7A5" w14:textId="455C606D" w:rsidR="00F147ED" w:rsidRDefault="00F147ED" w:rsidP="00FC23C7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Diagnosis and Treatment</w:t>
            </w:r>
            <w:r>
              <w:br/>
              <w:t xml:space="preserve">       Sleep Studies</w:t>
            </w:r>
            <w:r w:rsidR="007559F6">
              <w:t xml:space="preserve"> (Definition, the purpose)</w:t>
            </w:r>
            <w:r>
              <w:br/>
              <w:t xml:space="preserve">       Tonsils and Adenoidectomy Surgery</w:t>
            </w:r>
            <w:r w:rsidR="007559F6">
              <w:t xml:space="preserve"> (</w:t>
            </w:r>
            <w:r w:rsidR="007559F6">
              <w:t>Definition, the purpose)</w:t>
            </w:r>
            <w:r>
              <w:br/>
              <w:t xml:space="preserve">       The CPAP Machine</w:t>
            </w:r>
            <w:r w:rsidR="007559F6">
              <w:t xml:space="preserve"> (</w:t>
            </w:r>
            <w:r w:rsidR="007559F6">
              <w:t>Definition, the purpose)</w:t>
            </w:r>
          </w:p>
          <w:p w14:paraId="3E3D4DF4" w14:textId="77777777" w:rsidR="00F147ED" w:rsidRDefault="00F147ED" w:rsidP="00F147ED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Quiz</w:t>
            </w:r>
            <w:r>
              <w:br/>
              <w:t xml:space="preserve">       Quiz</w:t>
            </w:r>
          </w:p>
          <w:p w14:paraId="79BC7486" w14:textId="1D4DA20F" w:rsidR="004A5BE2" w:rsidRPr="00104D7F" w:rsidRDefault="00F147ED" w:rsidP="004A5BE2">
            <w:pPr>
              <w:pStyle w:val="Bullet3"/>
              <w:numPr>
                <w:ilvl w:val="0"/>
                <w:numId w:val="33"/>
              </w:numPr>
              <w:tabs>
                <w:tab w:val="clear" w:pos="1800"/>
              </w:tabs>
            </w:pPr>
            <w:r>
              <w:t>Summary</w:t>
            </w:r>
            <w:r>
              <w:br/>
              <w:t xml:space="preserve">        </w:t>
            </w:r>
            <w:proofErr w:type="spellStart"/>
            <w:r>
              <w:t>Summary</w:t>
            </w:r>
            <w:proofErr w:type="spellEnd"/>
          </w:p>
        </w:tc>
      </w:tr>
      <w:tr w:rsidR="00D16759" w:rsidRPr="00360F1C" w14:paraId="7CD94F29" w14:textId="77777777" w:rsidTr="00D16759">
        <w:trPr>
          <w:trHeight w:val="53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77777777" w:rsidR="00D16759" w:rsidRPr="00360F1C" w:rsidRDefault="00D16759" w:rsidP="00D16759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D16759" w:rsidRPr="00360F1C" w:rsidRDefault="00D16759" w:rsidP="004A5BE2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360F1C" w:rsidRDefault="00D16759" w:rsidP="004A5BE2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759" w:rsidRPr="00360F1C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2E09176F" w:rsidR="00854EE3" w:rsidRPr="0016683E" w:rsidRDefault="00854EE3" w:rsidP="00D1675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Assessment</w:t>
            </w:r>
            <w:r w:rsidR="00D16759" w:rsidRPr="00360F1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01C71B08" w14:textId="77777777" w:rsidR="00D16759" w:rsidRDefault="00FC23C7" w:rsidP="004A5BE2">
            <w:pPr>
              <w:pStyle w:val="Bullet1"/>
              <w:numPr>
                <w:ilvl w:val="0"/>
                <w:numId w:val="0"/>
              </w:num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Knowledge checks</w:t>
            </w:r>
          </w:p>
          <w:p w14:paraId="4C030E79" w14:textId="217791AE" w:rsidR="00FC23C7" w:rsidRPr="00360F1C" w:rsidRDefault="00FC23C7" w:rsidP="00FC23C7">
            <w:pPr>
              <w:pStyle w:val="Bullet1"/>
              <w:numPr>
                <w:ilvl w:val="0"/>
                <w:numId w:val="3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Quiz at the end</w:t>
            </w:r>
          </w:p>
        </w:tc>
      </w:tr>
    </w:tbl>
    <w:p w14:paraId="3DCB748E" w14:textId="77777777" w:rsidR="002A18D4" w:rsidRPr="00330919" w:rsidRDefault="002A18D4" w:rsidP="0026170C">
      <w:pPr>
        <w:pStyle w:val="Header"/>
      </w:pPr>
    </w:p>
    <w:sectPr w:rsidR="002A18D4" w:rsidRPr="00330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B524" w14:textId="77777777" w:rsidR="00921869" w:rsidRDefault="00921869" w:rsidP="0026170C">
      <w:r>
        <w:separator/>
      </w:r>
    </w:p>
  </w:endnote>
  <w:endnote w:type="continuationSeparator" w:id="0">
    <w:p w14:paraId="361D5718" w14:textId="77777777" w:rsidR="00921869" w:rsidRDefault="00921869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094B" w14:textId="77777777" w:rsidR="00F742D9" w:rsidRDefault="00F74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53B38FAC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694647">
      <w:rPr>
        <w:rFonts w:ascii="Calibri" w:hAnsi="Calibri" w:cs="Calibri"/>
        <w:i/>
        <w:sz w:val="22"/>
        <w:szCs w:val="22"/>
      </w:rPr>
      <w:t xml:space="preserve">Feeding Infants </w:t>
    </w:r>
    <w:r w:rsidR="00694647" w:rsidRPr="00360F1C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CEB4" w14:textId="77777777" w:rsidR="00F742D9" w:rsidRDefault="00F74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1C28" w14:textId="77777777" w:rsidR="00921869" w:rsidRDefault="00921869" w:rsidP="0026170C">
      <w:r>
        <w:separator/>
      </w:r>
    </w:p>
  </w:footnote>
  <w:footnote w:type="continuationSeparator" w:id="0">
    <w:p w14:paraId="53C3E38C" w14:textId="77777777" w:rsidR="00921869" w:rsidRDefault="00921869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2074" w14:textId="77777777" w:rsidR="00F742D9" w:rsidRDefault="00F74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346" w14:textId="6447057D" w:rsidR="004D2800" w:rsidRPr="00694647" w:rsidRDefault="00F742D9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sz w:val="36"/>
        <w:szCs w:val="36"/>
      </w:rPr>
      <w:t xml:space="preserve">OSA </w:t>
    </w:r>
    <w:r w:rsidR="00694647" w:rsidRPr="00694647">
      <w:rPr>
        <w:rFonts w:ascii="Calibri" w:hAnsi="Calibri" w:cs="Calibri"/>
        <w:sz w:val="36"/>
        <w:szCs w:val="36"/>
      </w:rPr>
      <w:t>Design Document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4F9E" w14:textId="77777777" w:rsidR="00F742D9" w:rsidRDefault="00F74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258B"/>
    <w:multiLevelType w:val="hybridMultilevel"/>
    <w:tmpl w:val="5E9E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48D5"/>
    <w:multiLevelType w:val="hybridMultilevel"/>
    <w:tmpl w:val="9D6A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C34C3"/>
    <w:multiLevelType w:val="hybridMultilevel"/>
    <w:tmpl w:val="9474D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11FC6"/>
    <w:multiLevelType w:val="hybridMultilevel"/>
    <w:tmpl w:val="2D2C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42022">
    <w:abstractNumId w:val="13"/>
  </w:num>
  <w:num w:numId="2" w16cid:durableId="147137751">
    <w:abstractNumId w:val="15"/>
  </w:num>
  <w:num w:numId="3" w16cid:durableId="1876766886">
    <w:abstractNumId w:val="0"/>
  </w:num>
  <w:num w:numId="4" w16cid:durableId="1394891173">
    <w:abstractNumId w:val="9"/>
  </w:num>
  <w:num w:numId="5" w16cid:durableId="98648270">
    <w:abstractNumId w:val="11"/>
  </w:num>
  <w:num w:numId="6" w16cid:durableId="667950668">
    <w:abstractNumId w:val="2"/>
  </w:num>
  <w:num w:numId="7" w16cid:durableId="1853453801">
    <w:abstractNumId w:val="8"/>
  </w:num>
  <w:num w:numId="8" w16cid:durableId="886138760">
    <w:abstractNumId w:val="7"/>
  </w:num>
  <w:num w:numId="9" w16cid:durableId="1037510963">
    <w:abstractNumId w:val="5"/>
  </w:num>
  <w:num w:numId="10" w16cid:durableId="2021616397">
    <w:abstractNumId w:val="1"/>
  </w:num>
  <w:num w:numId="11" w16cid:durableId="1170296488">
    <w:abstractNumId w:val="1"/>
  </w:num>
  <w:num w:numId="12" w16cid:durableId="621234152">
    <w:abstractNumId w:val="1"/>
  </w:num>
  <w:num w:numId="13" w16cid:durableId="56974754">
    <w:abstractNumId w:val="1"/>
  </w:num>
  <w:num w:numId="14" w16cid:durableId="890267804">
    <w:abstractNumId w:val="1"/>
  </w:num>
  <w:num w:numId="15" w16cid:durableId="1398749736">
    <w:abstractNumId w:val="1"/>
  </w:num>
  <w:num w:numId="16" w16cid:durableId="336466817">
    <w:abstractNumId w:val="1"/>
  </w:num>
  <w:num w:numId="17" w16cid:durableId="1513304378">
    <w:abstractNumId w:val="1"/>
  </w:num>
  <w:num w:numId="18" w16cid:durableId="191656139">
    <w:abstractNumId w:val="1"/>
  </w:num>
  <w:num w:numId="19" w16cid:durableId="51195257">
    <w:abstractNumId w:val="1"/>
  </w:num>
  <w:num w:numId="20" w16cid:durableId="2052722966">
    <w:abstractNumId w:val="1"/>
  </w:num>
  <w:num w:numId="21" w16cid:durableId="1793666305">
    <w:abstractNumId w:val="1"/>
  </w:num>
  <w:num w:numId="22" w16cid:durableId="1042709197">
    <w:abstractNumId w:val="1"/>
  </w:num>
  <w:num w:numId="23" w16cid:durableId="1733917762">
    <w:abstractNumId w:val="1"/>
  </w:num>
  <w:num w:numId="24" w16cid:durableId="508176693">
    <w:abstractNumId w:val="1"/>
  </w:num>
  <w:num w:numId="25" w16cid:durableId="1827284028">
    <w:abstractNumId w:val="1"/>
  </w:num>
  <w:num w:numId="26" w16cid:durableId="1904414763">
    <w:abstractNumId w:val="1"/>
  </w:num>
  <w:num w:numId="27" w16cid:durableId="352613680">
    <w:abstractNumId w:val="4"/>
  </w:num>
  <w:num w:numId="28" w16cid:durableId="1858303066">
    <w:abstractNumId w:val="1"/>
  </w:num>
  <w:num w:numId="29" w16cid:durableId="506867953">
    <w:abstractNumId w:val="6"/>
  </w:num>
  <w:num w:numId="30" w16cid:durableId="1883709081">
    <w:abstractNumId w:val="14"/>
  </w:num>
  <w:num w:numId="31" w16cid:durableId="2056467228">
    <w:abstractNumId w:val="12"/>
  </w:num>
  <w:num w:numId="32" w16cid:durableId="673846338">
    <w:abstractNumId w:val="10"/>
  </w:num>
  <w:num w:numId="33" w16cid:durableId="52313618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559F"/>
    <w:rsid w:val="00023BBA"/>
    <w:rsid w:val="00065608"/>
    <w:rsid w:val="00082C03"/>
    <w:rsid w:val="0009301A"/>
    <w:rsid w:val="000962B1"/>
    <w:rsid w:val="00096BB2"/>
    <w:rsid w:val="000A43C4"/>
    <w:rsid w:val="000B1AE0"/>
    <w:rsid w:val="000B4483"/>
    <w:rsid w:val="000E741B"/>
    <w:rsid w:val="00104D7F"/>
    <w:rsid w:val="001403A8"/>
    <w:rsid w:val="0016683E"/>
    <w:rsid w:val="001740A0"/>
    <w:rsid w:val="0018389D"/>
    <w:rsid w:val="001A55CE"/>
    <w:rsid w:val="001C654A"/>
    <w:rsid w:val="001E20BE"/>
    <w:rsid w:val="001E77E6"/>
    <w:rsid w:val="001F3F63"/>
    <w:rsid w:val="002222C3"/>
    <w:rsid w:val="002362EF"/>
    <w:rsid w:val="00253497"/>
    <w:rsid w:val="0026170C"/>
    <w:rsid w:val="002938B2"/>
    <w:rsid w:val="002A18D4"/>
    <w:rsid w:val="002D274E"/>
    <w:rsid w:val="002F3FD0"/>
    <w:rsid w:val="002F6DE7"/>
    <w:rsid w:val="00326FA7"/>
    <w:rsid w:val="00330919"/>
    <w:rsid w:val="00333726"/>
    <w:rsid w:val="00343277"/>
    <w:rsid w:val="00360F1C"/>
    <w:rsid w:val="003A05DD"/>
    <w:rsid w:val="003A3DAD"/>
    <w:rsid w:val="003A3EF3"/>
    <w:rsid w:val="003A72C9"/>
    <w:rsid w:val="003B011A"/>
    <w:rsid w:val="003B13BA"/>
    <w:rsid w:val="003C1E4B"/>
    <w:rsid w:val="003C5DBA"/>
    <w:rsid w:val="003D4242"/>
    <w:rsid w:val="003F4B5F"/>
    <w:rsid w:val="00404939"/>
    <w:rsid w:val="00406829"/>
    <w:rsid w:val="00411E92"/>
    <w:rsid w:val="004120BF"/>
    <w:rsid w:val="00412A3F"/>
    <w:rsid w:val="00495FF0"/>
    <w:rsid w:val="004A5BE2"/>
    <w:rsid w:val="004B5A9E"/>
    <w:rsid w:val="004D2800"/>
    <w:rsid w:val="004D2F4F"/>
    <w:rsid w:val="004E06FB"/>
    <w:rsid w:val="004E412C"/>
    <w:rsid w:val="004F2A54"/>
    <w:rsid w:val="005061D5"/>
    <w:rsid w:val="00525CEC"/>
    <w:rsid w:val="00534838"/>
    <w:rsid w:val="00550174"/>
    <w:rsid w:val="00580336"/>
    <w:rsid w:val="00596B85"/>
    <w:rsid w:val="005A22EF"/>
    <w:rsid w:val="005A58D5"/>
    <w:rsid w:val="005D1AE5"/>
    <w:rsid w:val="005F238F"/>
    <w:rsid w:val="005F7C15"/>
    <w:rsid w:val="00610119"/>
    <w:rsid w:val="006553D0"/>
    <w:rsid w:val="0068580F"/>
    <w:rsid w:val="00691C68"/>
    <w:rsid w:val="0069257A"/>
    <w:rsid w:val="00693B4B"/>
    <w:rsid w:val="00694647"/>
    <w:rsid w:val="006D12AE"/>
    <w:rsid w:val="006E6443"/>
    <w:rsid w:val="006E6F16"/>
    <w:rsid w:val="00711B89"/>
    <w:rsid w:val="0071219B"/>
    <w:rsid w:val="00736FF7"/>
    <w:rsid w:val="00740026"/>
    <w:rsid w:val="007559F6"/>
    <w:rsid w:val="007703F5"/>
    <w:rsid w:val="007710A4"/>
    <w:rsid w:val="00782657"/>
    <w:rsid w:val="0078548F"/>
    <w:rsid w:val="007C0BD8"/>
    <w:rsid w:val="007C72D4"/>
    <w:rsid w:val="007D1D48"/>
    <w:rsid w:val="007E00D1"/>
    <w:rsid w:val="007E1AFF"/>
    <w:rsid w:val="007E5061"/>
    <w:rsid w:val="007F3A2C"/>
    <w:rsid w:val="0081658F"/>
    <w:rsid w:val="00836914"/>
    <w:rsid w:val="0085128D"/>
    <w:rsid w:val="00854EE3"/>
    <w:rsid w:val="008566D3"/>
    <w:rsid w:val="00881192"/>
    <w:rsid w:val="00891F84"/>
    <w:rsid w:val="008B552B"/>
    <w:rsid w:val="008C67B7"/>
    <w:rsid w:val="008C686F"/>
    <w:rsid w:val="008D764C"/>
    <w:rsid w:val="008F1166"/>
    <w:rsid w:val="008F742B"/>
    <w:rsid w:val="009114D7"/>
    <w:rsid w:val="00921869"/>
    <w:rsid w:val="0093491F"/>
    <w:rsid w:val="00936D34"/>
    <w:rsid w:val="00945473"/>
    <w:rsid w:val="0094769D"/>
    <w:rsid w:val="00955BB6"/>
    <w:rsid w:val="00960B46"/>
    <w:rsid w:val="009670B0"/>
    <w:rsid w:val="009735D6"/>
    <w:rsid w:val="00973CB7"/>
    <w:rsid w:val="0099699D"/>
    <w:rsid w:val="009D1013"/>
    <w:rsid w:val="009E4EE7"/>
    <w:rsid w:val="009F3B0E"/>
    <w:rsid w:val="009F60CD"/>
    <w:rsid w:val="00A21556"/>
    <w:rsid w:val="00A346BD"/>
    <w:rsid w:val="00A50312"/>
    <w:rsid w:val="00A76DC5"/>
    <w:rsid w:val="00A82721"/>
    <w:rsid w:val="00A90B73"/>
    <w:rsid w:val="00AA055D"/>
    <w:rsid w:val="00AA39BD"/>
    <w:rsid w:val="00AB0880"/>
    <w:rsid w:val="00AB3B66"/>
    <w:rsid w:val="00AD3D82"/>
    <w:rsid w:val="00AE5D4D"/>
    <w:rsid w:val="00AF37AA"/>
    <w:rsid w:val="00AF4A96"/>
    <w:rsid w:val="00AF4B39"/>
    <w:rsid w:val="00AF74DD"/>
    <w:rsid w:val="00B256B9"/>
    <w:rsid w:val="00B4481D"/>
    <w:rsid w:val="00B46FE3"/>
    <w:rsid w:val="00B54363"/>
    <w:rsid w:val="00B662FF"/>
    <w:rsid w:val="00BB00FA"/>
    <w:rsid w:val="00BC1D41"/>
    <w:rsid w:val="00BE2B1D"/>
    <w:rsid w:val="00BF02C2"/>
    <w:rsid w:val="00C03102"/>
    <w:rsid w:val="00C51ACA"/>
    <w:rsid w:val="00C52FDC"/>
    <w:rsid w:val="00C91CF4"/>
    <w:rsid w:val="00C930A5"/>
    <w:rsid w:val="00CB3DD4"/>
    <w:rsid w:val="00CE6AD2"/>
    <w:rsid w:val="00CF35FE"/>
    <w:rsid w:val="00D16759"/>
    <w:rsid w:val="00D25A84"/>
    <w:rsid w:val="00D32986"/>
    <w:rsid w:val="00D35EC0"/>
    <w:rsid w:val="00D724DD"/>
    <w:rsid w:val="00D72A4E"/>
    <w:rsid w:val="00DA3F08"/>
    <w:rsid w:val="00DC6BF4"/>
    <w:rsid w:val="00E36B06"/>
    <w:rsid w:val="00E53C2F"/>
    <w:rsid w:val="00E76A2B"/>
    <w:rsid w:val="00E86AA4"/>
    <w:rsid w:val="00EA0C5A"/>
    <w:rsid w:val="00EE0991"/>
    <w:rsid w:val="00EF1EA5"/>
    <w:rsid w:val="00F147ED"/>
    <w:rsid w:val="00F33AAF"/>
    <w:rsid w:val="00F4468C"/>
    <w:rsid w:val="00F5593C"/>
    <w:rsid w:val="00F576F9"/>
    <w:rsid w:val="00F612A9"/>
    <w:rsid w:val="00F742D9"/>
    <w:rsid w:val="00FB25B7"/>
    <w:rsid w:val="00FC23C7"/>
    <w:rsid w:val="00FD21C3"/>
    <w:rsid w:val="00FD587A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C:\Users\Test for word\My Documents\Custom Office Templates\Cinecraft_DesignDoc_TEMPLATE 2012.dotx</Template>
  <TotalTime>47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1819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anonymized</dc:title>
  <dc:subject>anonymized</dc:subject>
  <dc:creator>anonymized</dc:creator>
  <cp:keywords>anonymized</cp:keywords>
  <dc:description>anonymized</dc:description>
  <cp:lastModifiedBy>anonymized</cp:lastModifiedBy>
  <cp:revision>9</cp:revision>
  <cp:lastPrinted>2008-12-30T22:48:00Z</cp:lastPrinted>
  <dcterms:created xsi:type="dcterms:W3CDTF">2023-01-03T19:04:00Z</dcterms:created>
  <dcterms:modified xsi:type="dcterms:W3CDTF">2023-01-09T01:06:00Z</dcterms:modified>
  <dc:identifier>anonymized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